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53" w:rsidRPr="00C11C53" w:rsidRDefault="00C11C53" w:rsidP="00C11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Достижение</w:t>
      </w:r>
      <w:r w:rsidRPr="00C11C53">
        <w:rPr>
          <w:rFonts w:ascii="Times New Roman" w:hAnsi="Times New Roman" w:cs="Times New Roman"/>
          <w:b/>
          <w:sz w:val="28"/>
          <w:szCs w:val="28"/>
        </w:rPr>
        <w:t xml:space="preserve"> декомпозированных показателей и результатов национальных проектов "Образование" и "Демография" Отрадненск</w:t>
      </w:r>
      <w:r>
        <w:rPr>
          <w:rFonts w:ascii="Times New Roman" w:hAnsi="Times New Roman" w:cs="Times New Roman"/>
          <w:b/>
          <w:sz w:val="28"/>
          <w:szCs w:val="28"/>
        </w:rPr>
        <w:t>им образовательным округом на конец первого полугодия 2020 года.</w:t>
      </w:r>
    </w:p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9"/>
        <w:gridCol w:w="1177"/>
        <w:gridCol w:w="1701"/>
        <w:gridCol w:w="2126"/>
        <w:gridCol w:w="4909"/>
      </w:tblGrid>
      <w:tr w:rsidR="00C11C53" w:rsidRPr="00C11C53" w:rsidTr="00C11C53">
        <w:trPr>
          <w:trHeight w:val="555"/>
          <w:jc w:val="center"/>
        </w:trPr>
        <w:tc>
          <w:tcPr>
            <w:tcW w:w="5339" w:type="dxa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77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Отрадненское ТУ (целевые)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Отрадненское ТУ (факт на 1.07.20)</w:t>
            </w:r>
          </w:p>
        </w:tc>
        <w:tc>
          <w:tcPr>
            <w:tcW w:w="4909" w:type="dxa"/>
            <w:shd w:val="clear" w:color="auto" w:fill="D9D9D9" w:themeFill="background1" w:themeFillShade="D9"/>
          </w:tcPr>
          <w:p w:rsidR="00C11C53" w:rsidRPr="00C11C53" w:rsidRDefault="00C11C53" w:rsidP="00EF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</w:t>
            </w:r>
            <w:r w:rsidR="00EF0E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C11C53" w:rsidRPr="00C11C53" w:rsidTr="00EF0EC0">
        <w:trPr>
          <w:trHeight w:val="300"/>
          <w:jc w:val="center"/>
        </w:trPr>
        <w:tc>
          <w:tcPr>
            <w:tcW w:w="53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Показатель: </w:t>
            </w: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ед.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  <w:vAlign w:val="center"/>
          </w:tcPr>
          <w:p w:rsidR="00C11C53" w:rsidRPr="00C11C53" w:rsidRDefault="00331C4F" w:rsidP="002E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были созданы 4 Центра </w:t>
            </w:r>
            <w:r w:rsidR="002E4CC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и гуманитарного профил</w:t>
            </w:r>
            <w:r w:rsidR="002E4C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</w:t>
            </w:r>
            <w:r w:rsidR="002E4CCE">
              <w:rPr>
                <w:rFonts w:ascii="Times New Roman" w:hAnsi="Times New Roman" w:cs="Times New Roman"/>
                <w:sz w:val="24"/>
                <w:szCs w:val="24"/>
              </w:rPr>
              <w:t xml:space="preserve">. Центры расположены и функционируют на базе ГБОУ СОШ «ОЦ» с. Кротовка, ГБОУ СОШ «ОЦ» с. Богатое, ГБОУ СОШ №1 «ОЦ» с. Кинель-Черкассы и </w:t>
            </w:r>
            <w:r w:rsidR="002E4CCE" w:rsidRPr="002E4CCE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2E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CCE" w:rsidRPr="002E4CCE">
              <w:rPr>
                <w:rFonts w:ascii="Times New Roman" w:hAnsi="Times New Roman" w:cs="Times New Roman"/>
                <w:sz w:val="24"/>
                <w:szCs w:val="24"/>
              </w:rPr>
              <w:t xml:space="preserve"> «ОЦ» с. Кинель-Черкассы</w:t>
            </w:r>
            <w:r w:rsidR="002E4CCE">
              <w:rPr>
                <w:rFonts w:ascii="Times New Roman" w:hAnsi="Times New Roman" w:cs="Times New Roman"/>
                <w:sz w:val="24"/>
                <w:szCs w:val="24"/>
              </w:rPr>
              <w:t>. В 2020 году будут созданы 3 «Точки Роста» на базе ГБОУ СОШ №10 «ОЦ ЛИК» г.о. Отрадный, ГБОУ СОШ №8 г.о. Отрадный и ГБОУ СОШ с. Виловатое. Объекты планируются к сдаче в Сентябре 2020 г.</w:t>
            </w:r>
          </w:p>
        </w:tc>
      </w:tr>
      <w:tr w:rsidR="00C11C53" w:rsidRPr="00C11C53" w:rsidTr="00EF0EC0">
        <w:trPr>
          <w:trHeight w:val="1065"/>
          <w:jc w:val="center"/>
        </w:trPr>
        <w:tc>
          <w:tcPr>
            <w:tcW w:w="53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Показатель:</w:t>
            </w: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чел.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4909" w:type="dxa"/>
            <w:vAlign w:val="center"/>
          </w:tcPr>
          <w:p w:rsidR="00C11C53" w:rsidRPr="00C11C53" w:rsidRDefault="002E4CCE" w:rsidP="002E4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 учащихся были охвачены</w:t>
            </w:r>
            <w:r>
              <w:t xml:space="preserve"> </w:t>
            </w:r>
            <w:r w:rsidRPr="002E4CCE">
              <w:rPr>
                <w:rFonts w:ascii="Times New Roman" w:hAnsi="Times New Roman" w:cs="Times New Roman"/>
                <w:sz w:val="24"/>
                <w:szCs w:val="24"/>
              </w:rPr>
              <w:t>основными и дополнительными общеобразовательными программами цифрового, естественнонаучного и гуманитарного профилей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сетевой форме.  С открытием ещё трёх Центров охват будет увеличен до 5960 чел.</w:t>
            </w:r>
          </w:p>
        </w:tc>
      </w:tr>
      <w:tr w:rsidR="00C11C53" w:rsidRPr="00C11C53" w:rsidTr="00EF0EC0">
        <w:trPr>
          <w:trHeight w:val="300"/>
          <w:jc w:val="center"/>
        </w:trPr>
        <w:tc>
          <w:tcPr>
            <w:tcW w:w="53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организаций, реализующих общеобразовательные программы и расположенных на территории Самарской области, вовлечены в различные формы сопровождения и наставничества, в том числе с применением лучших практик обмена опытом между обучающимися, процент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4909" w:type="dxa"/>
            <w:vAlign w:val="center"/>
          </w:tcPr>
          <w:p w:rsidR="00C11C53" w:rsidRDefault="00AD6C59" w:rsidP="00AD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3333 обучающихся </w:t>
            </w:r>
            <w:r w:rsidR="00DA31B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очных этапах олимпиад, конференций, конкурсов и соревнований не ниже окружного уровня, тем самым были вовлечены в различные формы сопровождения и наставничества, в том числе с применением лучших практик обмена опытом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  <w:p w:rsidR="00AD6C59" w:rsidRPr="00C11C53" w:rsidRDefault="00AD6C59" w:rsidP="00AD6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конца </w:t>
            </w:r>
            <w:r w:rsidR="00DA31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планируется</w:t>
            </w:r>
            <w:r w:rsidR="00DA31BD">
              <w:rPr>
                <w:rFonts w:ascii="Times New Roman" w:hAnsi="Times New Roman" w:cs="Times New Roman"/>
                <w:sz w:val="24"/>
                <w:szCs w:val="24"/>
              </w:rPr>
              <w:t xml:space="preserve"> ещё охватить различными очными мероприятиями не ниже окружного уровня не менее 1500 человек.</w:t>
            </w:r>
          </w:p>
        </w:tc>
      </w:tr>
      <w:tr w:rsidR="00C11C53" w:rsidRPr="00C11C53" w:rsidTr="00EF0EC0">
        <w:trPr>
          <w:trHeight w:val="300"/>
          <w:jc w:val="center"/>
        </w:trPr>
        <w:tc>
          <w:tcPr>
            <w:tcW w:w="53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организаций, осуществляющих образовательную деятельность по дополнительным общеобразовательным </w:t>
            </w:r>
            <w:r w:rsidRPr="00C11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и расположенных в Самарской области, вовлечены в различные формы сопровождения, наставничества и шефства, процент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32,8%</w:t>
            </w:r>
          </w:p>
        </w:tc>
        <w:tc>
          <w:tcPr>
            <w:tcW w:w="4909" w:type="dxa"/>
            <w:vAlign w:val="center"/>
          </w:tcPr>
          <w:p w:rsidR="00DA31BD" w:rsidRDefault="00DA31BD" w:rsidP="00DA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4104 обучающихся учреждений дополнительного образования приняли участие в очных этапах гала-концертов, фестивалей,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 и соревнований не ниже областного уровня, тем самым были вовлечены в различные формы сопровождения, наставничества и шефства.</w:t>
            </w:r>
          </w:p>
          <w:p w:rsidR="00C11C53" w:rsidRPr="00C11C53" w:rsidRDefault="00DA31BD" w:rsidP="00DA3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2020 года планируется ещё охватить различными очными мероприятиями не ниже областного уровня не менее 1300 человек.</w:t>
            </w:r>
          </w:p>
        </w:tc>
      </w:tr>
      <w:tr w:rsidR="00C11C53" w:rsidRPr="00C11C53" w:rsidTr="00EF0EC0">
        <w:trPr>
          <w:trHeight w:val="990"/>
          <w:jc w:val="center"/>
        </w:trPr>
        <w:tc>
          <w:tcPr>
            <w:tcW w:w="53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Результат:</w:t>
            </w: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 xml:space="preserve"> Внедрены методические рекомендации по системе функционирования психологических служб в общеобразовательных организациях во всех ОО, да/нет</w:t>
            </w:r>
          </w:p>
        </w:tc>
        <w:tc>
          <w:tcPr>
            <w:tcW w:w="117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100% Да (38)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C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09" w:type="dxa"/>
            <w:vAlign w:val="center"/>
          </w:tcPr>
          <w:p w:rsidR="00C11C53" w:rsidRPr="00C11C53" w:rsidRDefault="00C11C53" w:rsidP="00C11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E6F" w:rsidRDefault="00BA6E6F"/>
    <w:p w:rsidR="00C11C53" w:rsidRDefault="00C11C53"/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2"/>
        <w:gridCol w:w="1134"/>
        <w:gridCol w:w="1701"/>
        <w:gridCol w:w="2126"/>
        <w:gridCol w:w="4909"/>
      </w:tblGrid>
      <w:tr w:rsidR="00C11C53" w:rsidRPr="00904356" w:rsidTr="00C11C53">
        <w:trPr>
          <w:trHeight w:val="300"/>
          <w:jc w:val="center"/>
        </w:trPr>
        <w:tc>
          <w:tcPr>
            <w:tcW w:w="5382" w:type="dxa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(целевые)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(факт на 1.07.2020)</w:t>
            </w:r>
          </w:p>
        </w:tc>
        <w:tc>
          <w:tcPr>
            <w:tcW w:w="4909" w:type="dxa"/>
            <w:shd w:val="clear" w:color="auto" w:fill="D9D9D9" w:themeFill="background1" w:themeFillShade="D9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11C53" w:rsidRPr="00904356" w:rsidTr="00EF0EC0">
        <w:trPr>
          <w:trHeight w:val="705"/>
          <w:jc w:val="center"/>
        </w:trPr>
        <w:tc>
          <w:tcPr>
            <w:tcW w:w="5382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68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охваченных дополнительным образованием (с учетом НКО, учреждений культуры и спорта), процент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09" w:type="dxa"/>
            <w:vAlign w:val="center"/>
          </w:tcPr>
          <w:p w:rsidR="00C11C53" w:rsidRPr="00C87D8C" w:rsidRDefault="00C87D8C" w:rsidP="00C87D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D8C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за счет увеличения с 01.01.2020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C87D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дополнительного образования СП </w:t>
            </w:r>
            <w:r w:rsidRPr="00C87D8C">
              <w:rPr>
                <w:rFonts w:ascii="Times New Roman" w:hAnsi="Times New Roman" w:cs="Times New Roman"/>
                <w:sz w:val="24"/>
                <w:szCs w:val="24"/>
              </w:rPr>
              <w:t xml:space="preserve">ЦДОД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Отрадный и СП ЦВР м.р. Богатовский </w:t>
            </w:r>
            <w:r w:rsidRPr="00C87D8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87D8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50 человек соответственно, а также </w:t>
            </w:r>
            <w:r w:rsidRPr="00C87D8C">
              <w:rPr>
                <w:rFonts w:ascii="Times New Roman" w:hAnsi="Times New Roman" w:cs="Times New Roman"/>
                <w:sz w:val="24"/>
                <w:szCs w:val="24"/>
              </w:rPr>
              <w:t>охвата детей детскими епархиальными центрами в г.о. Отрадный и м.р. Кинель-Черкасский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C53" w:rsidRPr="00904356" w:rsidTr="00EF0EC0">
        <w:trPr>
          <w:trHeight w:val="705"/>
          <w:jc w:val="center"/>
        </w:trPr>
        <w:tc>
          <w:tcPr>
            <w:tcW w:w="5382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9" w:type="dxa"/>
            <w:vAlign w:val="center"/>
          </w:tcPr>
          <w:p w:rsidR="00C11C53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53" w:rsidRPr="00904356" w:rsidTr="00EF0EC0">
        <w:trPr>
          <w:trHeight w:val="1080"/>
          <w:jc w:val="center"/>
        </w:trPr>
        <w:tc>
          <w:tcPr>
            <w:tcW w:w="53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Показатель: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принявших участие в открытых онлайн-уроках, реализуемых с учетом опыта цикла открытых уроков «</w:t>
            </w:r>
            <w:proofErr w:type="spellStart"/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профориентацию, человек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5245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</w:p>
        </w:tc>
        <w:tc>
          <w:tcPr>
            <w:tcW w:w="4909" w:type="dxa"/>
            <w:vAlign w:val="center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53" w:rsidRPr="00904356" w:rsidTr="00EF0EC0">
        <w:trPr>
          <w:trHeight w:val="300"/>
          <w:jc w:val="center"/>
        </w:trPr>
        <w:tc>
          <w:tcPr>
            <w:tcW w:w="538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1,050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0,751</w:t>
            </w:r>
          </w:p>
        </w:tc>
        <w:tc>
          <w:tcPr>
            <w:tcW w:w="4909" w:type="dxa"/>
            <w:vAlign w:val="center"/>
          </w:tcPr>
          <w:p w:rsidR="00C11C53" w:rsidRPr="00617A00" w:rsidRDefault="00617A00" w:rsidP="008A54CC">
            <w:pPr>
              <w:jc w:val="center"/>
            </w:pPr>
            <w:r w:rsidRPr="00617A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1-го полугодия 2020 года </w:t>
            </w:r>
            <w:r w:rsidR="00C87D8C" w:rsidRPr="00617A00">
              <w:rPr>
                <w:rFonts w:ascii="Times New Roman" w:hAnsi="Times New Roman" w:cs="Times New Roman"/>
                <w:sz w:val="24"/>
                <w:szCs w:val="24"/>
              </w:rPr>
              <w:t xml:space="preserve">751 </w:t>
            </w:r>
            <w:proofErr w:type="gramStart"/>
            <w:r w:rsidRPr="00617A00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617A00">
              <w:rPr>
                <w:rFonts w:ascii="Times New Roman" w:hAnsi="Times New Roman" w:cs="Times New Roman"/>
                <w:sz w:val="24"/>
                <w:szCs w:val="24"/>
              </w:rPr>
              <w:t xml:space="preserve"> охвачен деятельностью детских технопарков «Кванториум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проектов, направленных на обеспечение доступности дополнительных общеобразовательных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естественнонаучной и технической направленностей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D8C" w:rsidRPr="00617A00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</w:t>
            </w:r>
            <w:proofErr w:type="gramStart"/>
            <w:r w:rsidR="00C87D8C" w:rsidRPr="00617A00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="00C87D8C" w:rsidRPr="00617A0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достигнут в связи с открытием 3-х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D8C" w:rsidRPr="00617A00">
              <w:rPr>
                <w:rFonts w:ascii="Times New Roman" w:hAnsi="Times New Roman" w:cs="Times New Roman"/>
                <w:sz w:val="24"/>
                <w:szCs w:val="24"/>
              </w:rPr>
              <w:t>технопарков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СП </w:t>
            </w:r>
            <w:r w:rsidR="008A54CC">
              <w:rPr>
                <w:rFonts w:ascii="Times New Roman" w:hAnsi="Times New Roman" w:cs="Times New Roman"/>
                <w:sz w:val="24"/>
                <w:szCs w:val="24"/>
              </w:rPr>
              <w:t xml:space="preserve">ЦВР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с</w:t>
            </w:r>
            <w:r w:rsidR="008A54CC">
              <w:rPr>
                <w:rFonts w:ascii="Times New Roman" w:hAnsi="Times New Roman" w:cs="Times New Roman"/>
                <w:sz w:val="24"/>
                <w:szCs w:val="24"/>
              </w:rPr>
              <w:t xml:space="preserve">. Богатое, СП СЮТ ГБОУ СОШ №2 «ОЦ» с. Кинель-Черкассы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с. Тимашево</w:t>
            </w:r>
            <w:r w:rsidR="008A54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C53" w:rsidRPr="00904356" w:rsidTr="00EF0EC0">
        <w:trPr>
          <w:trHeight w:val="300"/>
          <w:jc w:val="center"/>
        </w:trPr>
        <w:tc>
          <w:tcPr>
            <w:tcW w:w="53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Показатель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: Число детей округа,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том числе по итогам участия в проекте «Билет в будущее»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9" w:type="dxa"/>
            <w:vAlign w:val="center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53" w:rsidRPr="00904356" w:rsidTr="00EF0EC0">
        <w:trPr>
          <w:trHeight w:val="960"/>
          <w:jc w:val="center"/>
        </w:trPr>
        <w:tc>
          <w:tcPr>
            <w:tcW w:w="53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: Доля детей Самарской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46% (365)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65,30%</w:t>
            </w:r>
          </w:p>
        </w:tc>
        <w:tc>
          <w:tcPr>
            <w:tcW w:w="4909" w:type="dxa"/>
            <w:vAlign w:val="center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53" w:rsidRPr="00904356" w:rsidTr="00EF0EC0">
        <w:trPr>
          <w:trHeight w:val="300"/>
          <w:jc w:val="center"/>
        </w:trPr>
        <w:tc>
          <w:tcPr>
            <w:tcW w:w="53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Результат: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Доля учреждений, в которых 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100% УДО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09" w:type="dxa"/>
            <w:vAlign w:val="center"/>
          </w:tcPr>
          <w:p w:rsidR="00C11C53" w:rsidRDefault="008A54CC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семи учреждениях дополнительного образования детей внедрена целевая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модель функционирования коллегиальных органов управления организацией</w:t>
            </w:r>
            <w:r w:rsidR="00CF5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53E6" w:rsidRPr="00904356" w:rsidRDefault="00CF53E6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 на 100%.</w:t>
            </w:r>
          </w:p>
        </w:tc>
      </w:tr>
      <w:tr w:rsidR="00C11C53" w:rsidRPr="00904356" w:rsidTr="00EF0EC0">
        <w:trPr>
          <w:trHeight w:val="690"/>
          <w:jc w:val="center"/>
        </w:trPr>
        <w:tc>
          <w:tcPr>
            <w:tcW w:w="5382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обучающихся округа, вовлеченных в деятельность профильных смен Регионального центра для одаренных детей «Вега», человек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9" w:type="dxa"/>
            <w:vAlign w:val="center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53" w:rsidRPr="00904356" w:rsidTr="00EF0EC0">
        <w:trPr>
          <w:trHeight w:val="525"/>
          <w:jc w:val="center"/>
        </w:trPr>
        <w:tc>
          <w:tcPr>
            <w:tcW w:w="5382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9" w:type="dxa"/>
            <w:vAlign w:val="center"/>
          </w:tcPr>
          <w:p w:rsidR="00C11C53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E6F" w:rsidRDefault="00BA6E6F"/>
    <w:p w:rsidR="00BA6E6F" w:rsidRDefault="00BA6E6F"/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4"/>
        <w:gridCol w:w="1134"/>
        <w:gridCol w:w="1701"/>
        <w:gridCol w:w="2126"/>
        <w:gridCol w:w="4908"/>
      </w:tblGrid>
      <w:tr w:rsidR="00C11C53" w:rsidRPr="00904356" w:rsidTr="00C11C53">
        <w:trPr>
          <w:trHeight w:val="600"/>
          <w:jc w:val="center"/>
        </w:trPr>
        <w:tc>
          <w:tcPr>
            <w:tcW w:w="5524" w:type="dxa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(целевые)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(факт на 1.07.2020)</w:t>
            </w:r>
          </w:p>
        </w:tc>
        <w:tc>
          <w:tcPr>
            <w:tcW w:w="4908" w:type="dxa"/>
            <w:shd w:val="clear" w:color="auto" w:fill="D9D9D9" w:themeFill="background1" w:themeFillShade="D9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11C53" w:rsidRPr="00904356" w:rsidTr="00EF0EC0">
        <w:trPr>
          <w:trHeight w:val="1200"/>
          <w:jc w:val="center"/>
        </w:trPr>
        <w:tc>
          <w:tcPr>
            <w:tcW w:w="552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Показатель: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общего образования, дополнительного образования для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5% (2)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08" w:type="dxa"/>
            <w:vAlign w:val="center"/>
          </w:tcPr>
          <w:p w:rsidR="00C11C53" w:rsidRDefault="00EF0EC0" w:rsidP="00EF0E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образовательных организаций округа на </w:t>
            </w:r>
            <w:r w:rsidRPr="00EF0EC0">
              <w:rPr>
                <w:rFonts w:ascii="Times New Roman" w:hAnsi="Times New Roman" w:cs="Times New Roman"/>
                <w:sz w:val="24"/>
                <w:szCs w:val="24"/>
              </w:rPr>
              <w:t>федеральной информационно-сервисной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EC0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«Элемент» завершена на 100%</w:t>
            </w:r>
          </w:p>
        </w:tc>
      </w:tr>
      <w:tr w:rsidR="00C11C53" w:rsidRPr="00904356" w:rsidTr="00EF0EC0">
        <w:trPr>
          <w:trHeight w:val="510"/>
          <w:jc w:val="center"/>
        </w:trPr>
        <w:tc>
          <w:tcPr>
            <w:tcW w:w="5524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15% (6)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8" w:type="dxa"/>
            <w:vAlign w:val="center"/>
          </w:tcPr>
          <w:p w:rsidR="00C11C53" w:rsidRDefault="00EF0EC0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1C53" w:rsidRPr="00904356" w:rsidTr="00EF0EC0">
        <w:trPr>
          <w:trHeight w:val="1170"/>
          <w:jc w:val="center"/>
        </w:trPr>
        <w:tc>
          <w:tcPr>
            <w:tcW w:w="552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программам, процент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1% (133)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08" w:type="dxa"/>
            <w:vAlign w:val="center"/>
          </w:tcPr>
          <w:p w:rsidR="00C11C53" w:rsidRDefault="00EF0EC0" w:rsidP="00A05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EC0">
              <w:rPr>
                <w:rFonts w:ascii="Times New Roman" w:hAnsi="Times New Roman" w:cs="Times New Roman"/>
                <w:sz w:val="24"/>
                <w:szCs w:val="24"/>
              </w:rPr>
              <w:t>Доля учащихся, зарегистрированных в федеральной информационной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EF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EC0">
              <w:rPr>
                <w:rFonts w:ascii="Times New Roman" w:hAnsi="Times New Roman" w:cs="Times New Roman"/>
                <w:sz w:val="24"/>
                <w:szCs w:val="24"/>
              </w:rPr>
              <w:t>латформе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165"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  <w:r w:rsidRPr="00EF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«Элемент», </w:t>
            </w:r>
            <w:r w:rsidRPr="00EF0EC0">
              <w:rPr>
                <w:rFonts w:ascii="Times New Roman" w:hAnsi="Times New Roman" w:cs="Times New Roman"/>
                <w:sz w:val="24"/>
                <w:szCs w:val="24"/>
              </w:rPr>
              <w:t>для «горизонтального»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неформального образования 5,</w:t>
            </w:r>
            <w:r w:rsidRPr="00EF0EC0">
              <w:rPr>
                <w:rFonts w:ascii="Times New Roman" w:hAnsi="Times New Roman" w:cs="Times New Roman"/>
                <w:sz w:val="24"/>
                <w:szCs w:val="24"/>
              </w:rPr>
              <w:t>6% что составляет 640 человек.</w:t>
            </w:r>
            <w:r w:rsidR="00A0516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начнётся с 1 сентября.</w:t>
            </w:r>
          </w:p>
        </w:tc>
      </w:tr>
      <w:tr w:rsidR="00C11C53" w:rsidRPr="00904356" w:rsidTr="00EF0EC0">
        <w:trPr>
          <w:trHeight w:val="450"/>
          <w:jc w:val="center"/>
        </w:trPr>
        <w:tc>
          <w:tcPr>
            <w:tcW w:w="5524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% (399)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8" w:type="dxa"/>
            <w:vAlign w:val="center"/>
          </w:tcPr>
          <w:p w:rsidR="00C11C53" w:rsidRDefault="00A05165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1C53" w:rsidRPr="00904356" w:rsidTr="00EF0EC0">
        <w:trPr>
          <w:trHeight w:val="1485"/>
          <w:jc w:val="center"/>
        </w:trPr>
        <w:tc>
          <w:tcPr>
            <w:tcW w:w="552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: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2,5% (333)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08" w:type="dxa"/>
            <w:vAlign w:val="center"/>
          </w:tcPr>
          <w:p w:rsidR="00C11C53" w:rsidRDefault="00A05165" w:rsidP="00A05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5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зарегистрированных в федеральной информационной сервисной платформе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ЦОС</w:t>
            </w:r>
            <w:r w:rsidRPr="00A05165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«Элемент»,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образовательного профиля и индивидуального плана обучения</w:t>
            </w:r>
            <w:r w:rsidRPr="00A05165">
              <w:rPr>
                <w:rFonts w:ascii="Times New Roman" w:hAnsi="Times New Roman" w:cs="Times New Roman"/>
                <w:sz w:val="24"/>
                <w:szCs w:val="24"/>
              </w:rPr>
              <w:t xml:space="preserve"> 5,6% что составляет 640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ИУП начнётся с 1 сентября.</w:t>
            </w:r>
          </w:p>
        </w:tc>
      </w:tr>
      <w:tr w:rsidR="00C11C53" w:rsidRPr="00904356" w:rsidTr="00EF0EC0">
        <w:trPr>
          <w:trHeight w:val="570"/>
          <w:jc w:val="center"/>
        </w:trPr>
        <w:tc>
          <w:tcPr>
            <w:tcW w:w="5524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15% (1997)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8" w:type="dxa"/>
            <w:vAlign w:val="center"/>
          </w:tcPr>
          <w:p w:rsidR="00C11C53" w:rsidRDefault="00A05165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1C53" w:rsidRPr="00904356" w:rsidTr="005F77F5">
        <w:trPr>
          <w:trHeight w:val="2003"/>
          <w:jc w:val="center"/>
        </w:trPr>
        <w:tc>
          <w:tcPr>
            <w:tcW w:w="552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общего образования округа, процент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6,8% (105)</w:t>
            </w:r>
          </w:p>
        </w:tc>
        <w:tc>
          <w:tcPr>
            <w:tcW w:w="4908" w:type="dxa"/>
            <w:vAlign w:val="center"/>
          </w:tcPr>
          <w:p w:rsidR="00C11C53" w:rsidRPr="00904356" w:rsidRDefault="00327201" w:rsidP="00327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>Показатель достигнут. Проведена разъяснительная работа с руководителями ОО, педагогическими коллективами.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>Показатели были декомпозированы по каждому ОО.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>Такая форма у нас оказалась довольно востребована педагогами.</w:t>
            </w:r>
          </w:p>
        </w:tc>
      </w:tr>
      <w:tr w:rsidR="00C11C53" w:rsidRPr="00904356" w:rsidTr="00EF0EC0">
        <w:trPr>
          <w:trHeight w:val="420"/>
          <w:jc w:val="center"/>
        </w:trPr>
        <w:tc>
          <w:tcPr>
            <w:tcW w:w="5524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5,10%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8" w:type="dxa"/>
            <w:vAlign w:val="center"/>
          </w:tcPr>
          <w:p w:rsidR="00C11C53" w:rsidRDefault="00A05165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1C53" w:rsidRPr="00904356" w:rsidTr="00EF0EC0">
        <w:trPr>
          <w:trHeight w:val="1590"/>
          <w:jc w:val="center"/>
        </w:trPr>
        <w:tc>
          <w:tcPr>
            <w:tcW w:w="552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общеобразовательных организаций, в которых 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Федерации, единиц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8" w:type="dxa"/>
            <w:vAlign w:val="center"/>
          </w:tcPr>
          <w:p w:rsidR="00C11C53" w:rsidRPr="00904356" w:rsidRDefault="00A863CC" w:rsidP="00A863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ГБОУ СОШ с. Березняки м. р. Кинель-Черкасский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вошла в состав ОО РФ</w:t>
            </w:r>
            <w:r w:rsidRPr="00A863CC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мероприятий по оснащению необходимым оборудованием для внедрения целевой модели цифровой образовательной среды (ЦОС) в рамках федерального проекта «Цифровая образовательная среда» национального проекта «Образование».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1.07.20 завершены поставки оборудования и начат ремонт помещений. Объект будет сдан к 1.09.2020 г.</w:t>
            </w:r>
          </w:p>
        </w:tc>
      </w:tr>
      <w:tr w:rsidR="00C11C53" w:rsidRPr="00904356" w:rsidTr="005F77F5">
        <w:trPr>
          <w:trHeight w:val="1430"/>
          <w:jc w:val="center"/>
        </w:trPr>
        <w:tc>
          <w:tcPr>
            <w:tcW w:w="5524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организаций, расположенные на территории Самарской области, обновили информационное наполнение и функциональные возможности открытых и общедоступных информационных ресурсов, процент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8" w:type="dxa"/>
            <w:vAlign w:val="center"/>
          </w:tcPr>
          <w:p w:rsidR="00C11C53" w:rsidRPr="00904356" w:rsidRDefault="005F77F5" w:rsidP="005F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сайтов ОО округа на платформу «</w:t>
            </w:r>
            <w:proofErr w:type="spellStart"/>
            <w:r w:rsidR="00327201">
              <w:rPr>
                <w:rFonts w:ascii="Times New Roman" w:hAnsi="Times New Roman" w:cs="Times New Roman"/>
                <w:sz w:val="24"/>
                <w:szCs w:val="24"/>
              </w:rPr>
              <w:t>ГосВ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перенесена на второе полугодие 2020 г.</w:t>
            </w:r>
          </w:p>
        </w:tc>
      </w:tr>
      <w:tr w:rsidR="00C11C53" w:rsidRPr="00904356" w:rsidTr="00EF0EC0">
        <w:trPr>
          <w:trHeight w:val="480"/>
          <w:jc w:val="center"/>
        </w:trPr>
        <w:tc>
          <w:tcPr>
            <w:tcW w:w="5524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40% (15)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8" w:type="dxa"/>
            <w:vAlign w:val="center"/>
          </w:tcPr>
          <w:p w:rsidR="00C11C53" w:rsidRDefault="00A05165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A6E6F" w:rsidRDefault="00BA6E6F"/>
    <w:p w:rsidR="00BA6E6F" w:rsidRDefault="00BA6E6F"/>
    <w:p w:rsidR="00BA6E6F" w:rsidRDefault="00BA6E6F"/>
    <w:tbl>
      <w:tblPr>
        <w:tblW w:w="15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4"/>
        <w:gridCol w:w="1134"/>
        <w:gridCol w:w="1701"/>
        <w:gridCol w:w="2126"/>
        <w:gridCol w:w="4918"/>
      </w:tblGrid>
      <w:tr w:rsidR="00C11C53" w:rsidRPr="00904356" w:rsidTr="00C11C53">
        <w:trPr>
          <w:trHeight w:val="540"/>
          <w:jc w:val="center"/>
        </w:trPr>
        <w:tc>
          <w:tcPr>
            <w:tcW w:w="5524" w:type="dxa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"Поддержка семей, имеющих детей"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(целевые)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(факт на 1.07.2020)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11C53" w:rsidRPr="00904356" w:rsidTr="00EF0EC0">
        <w:trPr>
          <w:trHeight w:val="315"/>
          <w:jc w:val="center"/>
        </w:trPr>
        <w:tc>
          <w:tcPr>
            <w:tcW w:w="552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положительно оценивших качество услуг психолого-педагогической, методической и консультативной помощи, от общего числа обративших за получением услуги в округе, проценты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97F50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 w:rsidR="00C11C53" w:rsidRPr="00904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18" w:type="dxa"/>
            <w:vAlign w:val="center"/>
          </w:tcPr>
          <w:p w:rsidR="00C11C53" w:rsidRPr="00904356" w:rsidRDefault="00C97F50" w:rsidP="00C97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F50">
              <w:rPr>
                <w:rFonts w:ascii="Times New Roman" w:hAnsi="Times New Roman" w:cs="Times New Roman"/>
                <w:sz w:val="24"/>
                <w:szCs w:val="24"/>
              </w:rPr>
              <w:t xml:space="preserve">Опрос проводился онлайн. В нем приняло участие 2355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F50">
              <w:rPr>
                <w:rFonts w:ascii="Times New Roman" w:hAnsi="Times New Roman" w:cs="Times New Roman"/>
                <w:sz w:val="24"/>
                <w:szCs w:val="24"/>
              </w:rPr>
              <w:t>оложительно оценивших качество предоставляемых услуг – 89,5 %.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50">
              <w:rPr>
                <w:rFonts w:ascii="Times New Roman" w:hAnsi="Times New Roman" w:cs="Times New Roman"/>
                <w:sz w:val="24"/>
                <w:szCs w:val="24"/>
              </w:rPr>
              <w:t>Из них: полностью удовлетворены – 62,4 % (1470 чел), скорее удовлетворены – 27,1 % (639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BA6E6F" w:rsidRDefault="00BA6E6F"/>
    <w:p w:rsidR="00BA6E6F" w:rsidRDefault="00BA6E6F"/>
    <w:tbl>
      <w:tblPr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4"/>
        <w:gridCol w:w="1134"/>
        <w:gridCol w:w="1701"/>
        <w:gridCol w:w="2126"/>
        <w:gridCol w:w="4908"/>
      </w:tblGrid>
      <w:tr w:rsidR="00C11C53" w:rsidRPr="00904356" w:rsidTr="00C11C53">
        <w:trPr>
          <w:trHeight w:val="315"/>
          <w:jc w:val="center"/>
        </w:trPr>
        <w:tc>
          <w:tcPr>
            <w:tcW w:w="5524" w:type="dxa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 (целевые)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Отрадненское ТУ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(факт на 1.07.2020)</w:t>
            </w:r>
          </w:p>
        </w:tc>
        <w:tc>
          <w:tcPr>
            <w:tcW w:w="4908" w:type="dxa"/>
            <w:shd w:val="clear" w:color="auto" w:fill="D9D9D9" w:themeFill="background1" w:themeFillShade="D9"/>
          </w:tcPr>
          <w:p w:rsidR="00C11C53" w:rsidRPr="00C11C53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11C53" w:rsidRPr="00904356" w:rsidTr="00EF0EC0">
        <w:trPr>
          <w:trHeight w:val="1050"/>
          <w:jc w:val="center"/>
        </w:trPr>
        <w:tc>
          <w:tcPr>
            <w:tcW w:w="5524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Показатель: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образования, тыс. чел.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4,696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4,829</w:t>
            </w:r>
          </w:p>
        </w:tc>
        <w:tc>
          <w:tcPr>
            <w:tcW w:w="4908" w:type="dxa"/>
            <w:vAlign w:val="center"/>
          </w:tcPr>
          <w:p w:rsidR="00C11C53" w:rsidRPr="00C11C53" w:rsidRDefault="00C97F50" w:rsidP="00C97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7F50">
              <w:rPr>
                <w:rFonts w:ascii="Times New Roman" w:hAnsi="Times New Roman" w:cs="Times New Roman"/>
                <w:sz w:val="28"/>
                <w:szCs w:val="24"/>
              </w:rPr>
              <w:t xml:space="preserve">Базовое значение показателя по округу, которое было сформировано на основе региональных статистических данных за 2020 год – 5. 000 чел. Достигнутые результаты за первое полугодие 2020 года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превысили плановые.</w:t>
            </w:r>
          </w:p>
        </w:tc>
      </w:tr>
      <w:tr w:rsidR="00C11C53" w:rsidRPr="00904356" w:rsidTr="00EF0EC0">
        <w:trPr>
          <w:trHeight w:val="435"/>
          <w:jc w:val="center"/>
        </w:trPr>
        <w:tc>
          <w:tcPr>
            <w:tcW w:w="5524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4,975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8" w:type="dxa"/>
            <w:vAlign w:val="center"/>
          </w:tcPr>
          <w:p w:rsidR="00C11C53" w:rsidRPr="00C11C53" w:rsidRDefault="00C97F50" w:rsidP="00134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C11C53" w:rsidRPr="00904356" w:rsidTr="00EF0EC0">
        <w:trPr>
          <w:trHeight w:val="525"/>
          <w:jc w:val="center"/>
        </w:trPr>
        <w:tc>
          <w:tcPr>
            <w:tcW w:w="5524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Показатель: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молодежи, процент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4908" w:type="dxa"/>
            <w:vAlign w:val="center"/>
          </w:tcPr>
          <w:p w:rsidR="00C11C53" w:rsidRPr="00C11C53" w:rsidRDefault="00C97F50" w:rsidP="00C97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Показатель д</w:t>
            </w:r>
            <w:r w:rsidRPr="00C97F50">
              <w:rPr>
                <w:rFonts w:ascii="Times New Roman" w:hAnsi="Times New Roman" w:cs="Times New Roman"/>
                <w:sz w:val="28"/>
                <w:szCs w:val="24"/>
              </w:rPr>
              <w:t>остигнут.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97F50">
              <w:rPr>
                <w:rFonts w:ascii="Times New Roman" w:hAnsi="Times New Roman" w:cs="Times New Roman"/>
                <w:sz w:val="28"/>
                <w:szCs w:val="24"/>
              </w:rPr>
              <w:t>В 2019 г.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97F50">
              <w:rPr>
                <w:rFonts w:ascii="Times New Roman" w:hAnsi="Times New Roman" w:cs="Times New Roman"/>
                <w:sz w:val="28"/>
                <w:szCs w:val="24"/>
              </w:rPr>
              <w:t xml:space="preserve">составил-30%, к концу 2020 г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ожидается</w:t>
            </w:r>
            <w:r w:rsidRPr="00C97F50">
              <w:rPr>
                <w:rFonts w:ascii="Times New Roman" w:hAnsi="Times New Roman" w:cs="Times New Roman"/>
                <w:sz w:val="28"/>
                <w:szCs w:val="24"/>
              </w:rPr>
              <w:t xml:space="preserve"> 33 %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C11C53" w:rsidRPr="00904356" w:rsidTr="00EF0EC0">
        <w:trPr>
          <w:trHeight w:val="480"/>
          <w:jc w:val="center"/>
        </w:trPr>
        <w:tc>
          <w:tcPr>
            <w:tcW w:w="5524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8" w:type="dxa"/>
            <w:vAlign w:val="center"/>
          </w:tcPr>
          <w:p w:rsidR="00C11C53" w:rsidRPr="00C11C53" w:rsidRDefault="00C97F50" w:rsidP="00134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C11C53" w:rsidRPr="00904356" w:rsidTr="00EF0EC0">
        <w:trPr>
          <w:trHeight w:val="1050"/>
          <w:jc w:val="center"/>
        </w:trPr>
        <w:tc>
          <w:tcPr>
            <w:tcW w:w="5524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(волонтёрскую) деятельность (с учетом результатов деятельности всех сфер: спорта, культуры и др.), чел.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4908" w:type="dxa"/>
            <w:vAlign w:val="center"/>
          </w:tcPr>
          <w:p w:rsidR="00C11C53" w:rsidRPr="00C11C53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11C53" w:rsidRPr="00904356" w:rsidTr="00EF0EC0">
        <w:trPr>
          <w:trHeight w:val="720"/>
          <w:jc w:val="center"/>
        </w:trPr>
        <w:tc>
          <w:tcPr>
            <w:tcW w:w="5524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8" w:type="dxa"/>
            <w:vAlign w:val="center"/>
          </w:tcPr>
          <w:p w:rsidR="00C11C53" w:rsidRPr="00C11C53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11C53" w:rsidRPr="00904356" w:rsidTr="00EF0EC0">
        <w:trPr>
          <w:trHeight w:val="735"/>
          <w:jc w:val="center"/>
        </w:trPr>
        <w:tc>
          <w:tcPr>
            <w:tcW w:w="5524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Доля студентов, вовлеченных в клубное студенческое движение от общего числа студентов в Самарской области, тыс. человек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08" w:type="dxa"/>
            <w:vAlign w:val="center"/>
          </w:tcPr>
          <w:p w:rsidR="00C11C53" w:rsidRPr="00C11C53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11C53" w:rsidRPr="00904356" w:rsidTr="00EF0EC0">
        <w:trPr>
          <w:trHeight w:val="810"/>
          <w:jc w:val="center"/>
        </w:trPr>
        <w:tc>
          <w:tcPr>
            <w:tcW w:w="5524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8" w:type="dxa"/>
            <w:vAlign w:val="center"/>
          </w:tcPr>
          <w:p w:rsidR="00C11C53" w:rsidRPr="00C11C53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A6E6F" w:rsidRDefault="00BA6E6F"/>
    <w:p w:rsidR="00BA6E6F" w:rsidRDefault="00BA6E6F"/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2"/>
        <w:gridCol w:w="1134"/>
        <w:gridCol w:w="1701"/>
        <w:gridCol w:w="2126"/>
        <w:gridCol w:w="4909"/>
      </w:tblGrid>
      <w:tr w:rsidR="00C11C53" w:rsidRPr="00904356" w:rsidTr="00C11C53">
        <w:trPr>
          <w:trHeight w:val="315"/>
          <w:jc w:val="center"/>
        </w:trPr>
        <w:tc>
          <w:tcPr>
            <w:tcW w:w="5382" w:type="dxa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"Учитель будущего"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(целевые)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(факт на 1.07.2020)</w:t>
            </w:r>
          </w:p>
        </w:tc>
        <w:tc>
          <w:tcPr>
            <w:tcW w:w="4909" w:type="dxa"/>
            <w:shd w:val="clear" w:color="auto" w:fill="D9D9D9" w:themeFill="background1" w:themeFillShade="D9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11C53" w:rsidRPr="00904356" w:rsidTr="00EF0EC0">
        <w:trPr>
          <w:trHeight w:val="765"/>
          <w:jc w:val="center"/>
        </w:trPr>
        <w:tc>
          <w:tcPr>
            <w:tcW w:w="53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Показатель: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педагогических работников, прошедших добровольную независимую оценку квалификации, процент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0,50%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4909" w:type="dxa"/>
            <w:vAlign w:val="center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53" w:rsidRPr="00904356" w:rsidTr="00EF0EC0">
        <w:trPr>
          <w:trHeight w:val="975"/>
          <w:jc w:val="center"/>
        </w:trPr>
        <w:tc>
          <w:tcPr>
            <w:tcW w:w="53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Показатель: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09" w:type="dxa"/>
            <w:vAlign w:val="center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53" w:rsidRPr="00904356" w:rsidTr="00EF0EC0">
        <w:trPr>
          <w:trHeight w:val="315"/>
          <w:jc w:val="center"/>
        </w:trPr>
        <w:tc>
          <w:tcPr>
            <w:tcW w:w="53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образования, процент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909" w:type="dxa"/>
            <w:vAlign w:val="center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53" w:rsidRPr="00904356" w:rsidTr="00EF0EC0">
        <w:trPr>
          <w:trHeight w:val="1170"/>
          <w:jc w:val="center"/>
        </w:trPr>
        <w:tc>
          <w:tcPr>
            <w:tcW w:w="53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Результат: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Доля учителей в возрасте до 35 лет вовлечены в различные формы поддержки и сопровождения в первые три года работы, процент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09" w:type="dxa"/>
            <w:vAlign w:val="center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E6F" w:rsidRDefault="00BA6E6F"/>
    <w:p w:rsidR="00BA6E6F" w:rsidRDefault="00BA6E6F"/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2"/>
        <w:gridCol w:w="1134"/>
        <w:gridCol w:w="1701"/>
        <w:gridCol w:w="2126"/>
        <w:gridCol w:w="4909"/>
      </w:tblGrid>
      <w:tr w:rsidR="00C11C53" w:rsidRPr="00904356" w:rsidTr="00C11C53">
        <w:trPr>
          <w:trHeight w:val="315"/>
          <w:jc w:val="center"/>
        </w:trPr>
        <w:tc>
          <w:tcPr>
            <w:tcW w:w="5382" w:type="dxa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проект "Будущие профессионалы"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(целевые)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(факт на 1.07.2020)</w:t>
            </w:r>
          </w:p>
        </w:tc>
        <w:tc>
          <w:tcPr>
            <w:tcW w:w="4909" w:type="dxa"/>
            <w:shd w:val="clear" w:color="auto" w:fill="D9D9D9" w:themeFill="background1" w:themeFillShade="D9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11C53" w:rsidRPr="00904356" w:rsidTr="00EF0EC0">
        <w:trPr>
          <w:trHeight w:val="300"/>
          <w:jc w:val="center"/>
        </w:trPr>
        <w:tc>
          <w:tcPr>
            <w:tcW w:w="538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Показатель: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Доля обучающихся округа,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экзамена, в общей численности обучающихся,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проценты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8,3% (45)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9" w:type="dxa"/>
            <w:vAlign w:val="center"/>
          </w:tcPr>
          <w:p w:rsidR="00C11C53" w:rsidRDefault="005F77F5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ГИА в формате демонстрационного экзамена не предусмотрена. Промежуточная аттестация с использованием данного формата 45 студентов учреждений СПО перенесена на Ноябрь в связи с пандемией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F77F5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C53" w:rsidRPr="00904356" w:rsidTr="00EF0EC0">
        <w:trPr>
          <w:trHeight w:val="300"/>
          <w:jc w:val="center"/>
        </w:trPr>
        <w:tc>
          <w:tcPr>
            <w:tcW w:w="53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Результат: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преподавателей (мастеров производственного обучения) прошли повышение квалификации по программам, основанным на опыте Союза </w:t>
            </w:r>
            <w:proofErr w:type="spellStart"/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Россия,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не менее 130 преподавателей (мастеров производственного обучения) сертифицированы в качестве экспертов </w:t>
            </w:r>
            <w:proofErr w:type="spellStart"/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vAlign w:val="center"/>
          </w:tcPr>
          <w:p w:rsidR="00C11C53" w:rsidRPr="00904356" w:rsidRDefault="005F77F5" w:rsidP="00327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1.07 2020 г. трое из пяти преподавателей </w:t>
            </w:r>
            <w:r w:rsidRPr="005F77F5">
              <w:rPr>
                <w:rFonts w:ascii="Times New Roman" w:hAnsi="Times New Roman" w:cs="Times New Roman"/>
                <w:sz w:val="24"/>
                <w:szCs w:val="24"/>
              </w:rPr>
              <w:t xml:space="preserve">прошли повышение квалификации по программам, основанным на опыте Союза </w:t>
            </w:r>
            <w:proofErr w:type="spellStart"/>
            <w:r w:rsidRPr="005F77F5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F77F5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Двое</w:t>
            </w:r>
            <w:r w:rsidR="00327201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в график </w:t>
            </w:r>
            <w:r w:rsidR="0032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ожидают своей очереди.</w:t>
            </w:r>
          </w:p>
        </w:tc>
      </w:tr>
      <w:tr w:rsidR="00C11C53" w:rsidRPr="00904356" w:rsidTr="00EF0EC0">
        <w:trPr>
          <w:trHeight w:val="675"/>
          <w:jc w:val="center"/>
        </w:trPr>
        <w:tc>
          <w:tcPr>
            <w:tcW w:w="53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Из них преподаватели (мастера производственного обучения) сертифицированы в качестве эксперта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vAlign w:val="center"/>
          </w:tcPr>
          <w:p w:rsidR="00C11C53" w:rsidRPr="005F77F5" w:rsidRDefault="005F77F5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1C53" w:rsidRPr="00904356" w:rsidTr="00EF0EC0">
        <w:trPr>
          <w:trHeight w:val="300"/>
          <w:jc w:val="center"/>
        </w:trPr>
        <w:tc>
          <w:tcPr>
            <w:tcW w:w="53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обученных по программам профессионального обучения (без предъявления требований к уровню образования) по наиболее востребованным и перспективным профессиям на уровне, соответствующем стандартам </w:t>
            </w:r>
            <w:proofErr w:type="spellStart"/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, с учетом продолжительности программ не более 6 месяцев (действующий персонал предприятий/организаций, незанятое население, студенты и обучающиеся), единиц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09" w:type="dxa"/>
            <w:vAlign w:val="center"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C53" w:rsidRPr="00904356" w:rsidTr="00EF0EC0">
        <w:trPr>
          <w:trHeight w:val="1275"/>
          <w:jc w:val="center"/>
        </w:trPr>
        <w:tc>
          <w:tcPr>
            <w:tcW w:w="538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организаций, осуществляющих образовательную деятельность по образовательным программам среднего профессионального образования на территории Самарской области, вовлечены в различные формы наставничества, процент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30% (630)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 (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9" w:type="dxa"/>
            <w:vAlign w:val="center"/>
          </w:tcPr>
          <w:p w:rsidR="00C11C53" w:rsidRDefault="006D41DE" w:rsidP="006D41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 студентов учреждений СПО охвачены наставничеством по форме «студент-студент», «педагог-студент» и «студент-работодатель». В связи с утверждением 6.08.2020 г. Модели развития наставничества в региональной системе профессионального образования, всеми учреждениями СПО готовятся планы мероприятий (Дорожные карты) по внедрению.</w:t>
            </w:r>
            <w:bookmarkStart w:id="0" w:name="_GoBack"/>
            <w:bookmarkEnd w:id="0"/>
          </w:p>
        </w:tc>
      </w:tr>
    </w:tbl>
    <w:p w:rsidR="00BA6E6F" w:rsidRDefault="00BA6E6F"/>
    <w:p w:rsidR="00BA6E6F" w:rsidRDefault="00BA6E6F"/>
    <w:tbl>
      <w:tblPr>
        <w:tblW w:w="1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2"/>
        <w:gridCol w:w="1134"/>
        <w:gridCol w:w="1701"/>
        <w:gridCol w:w="2126"/>
        <w:gridCol w:w="4909"/>
      </w:tblGrid>
      <w:tr w:rsidR="00C11C53" w:rsidRPr="00904356" w:rsidTr="00EF0EC0">
        <w:trPr>
          <w:trHeight w:val="315"/>
          <w:jc w:val="center"/>
        </w:trPr>
        <w:tc>
          <w:tcPr>
            <w:tcW w:w="5382" w:type="dxa"/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 "Демография" Региональный проект "Содействие занятости женщин..."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(целевые)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Отрадненское ТУ (факт на 1.07.2020)</w:t>
            </w:r>
          </w:p>
        </w:tc>
        <w:tc>
          <w:tcPr>
            <w:tcW w:w="4909" w:type="dxa"/>
            <w:shd w:val="clear" w:color="auto" w:fill="D9D9D9" w:themeFill="background1" w:themeFillShade="D9"/>
          </w:tcPr>
          <w:p w:rsidR="00C11C53" w:rsidRPr="00904356" w:rsidRDefault="00EF0EC0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C11C53" w:rsidRPr="00904356" w:rsidTr="00EF0EC0">
        <w:trPr>
          <w:trHeight w:val="570"/>
          <w:jc w:val="center"/>
        </w:trPr>
        <w:tc>
          <w:tcPr>
            <w:tcW w:w="5382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Показатель:</w:t>
            </w: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до 3 лет, получающих дошкольную образовательную услугу, в общей численности детей до 3 лет, нуждающихся в получении данной услуги, процент</w:t>
            </w:r>
          </w:p>
        </w:tc>
        <w:tc>
          <w:tcPr>
            <w:tcW w:w="1134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1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327201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11C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09" w:type="dxa"/>
            <w:vAlign w:val="center"/>
          </w:tcPr>
          <w:p w:rsidR="00C11C53" w:rsidRPr="00904356" w:rsidRDefault="00327201" w:rsidP="003272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>В апреле 2020 г. проведен анализ актуальной очередности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будущих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 xml:space="preserve"> план приема воспитаннико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уч. год, что позволило максимально удовлетворить потребность в местах в ДОО. В г.о.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 xml:space="preserve">Отрадный и м.р. Богатовский актуальный спрос удовлетворен полностью. Актуальная 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очередь с 2012 сохраняется в м.р. Кинель-Черкасский- (4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>). В сентябре в очереди будет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>. К концу 2020 г., после ввода в эксплуатацию д/с «Колосок»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201">
              <w:rPr>
                <w:rFonts w:ascii="Times New Roman" w:hAnsi="Times New Roman" w:cs="Times New Roman"/>
                <w:sz w:val="24"/>
                <w:szCs w:val="24"/>
              </w:rPr>
              <w:t>К-Черкассы данный показатель составит 100 %.</w:t>
            </w:r>
          </w:p>
        </w:tc>
      </w:tr>
      <w:tr w:rsidR="00C11C53" w:rsidRPr="00904356" w:rsidTr="00EF0EC0">
        <w:trPr>
          <w:trHeight w:val="645"/>
          <w:jc w:val="center"/>
        </w:trPr>
        <w:tc>
          <w:tcPr>
            <w:tcW w:w="5382" w:type="dxa"/>
            <w:vMerge/>
            <w:vAlign w:val="center"/>
            <w:hideMark/>
          </w:tcPr>
          <w:p w:rsidR="00C11C53" w:rsidRPr="00904356" w:rsidRDefault="00C11C53" w:rsidP="0090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2 п. 2020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11C53" w:rsidRPr="00904356" w:rsidRDefault="00C11C53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09" w:type="dxa"/>
            <w:vAlign w:val="center"/>
          </w:tcPr>
          <w:p w:rsidR="00C11C53" w:rsidRDefault="00327201" w:rsidP="00134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228A9" w:rsidRDefault="009228A9" w:rsidP="00904356">
      <w:pPr>
        <w:pStyle w:val="a3"/>
      </w:pPr>
    </w:p>
    <w:sectPr w:rsidR="009228A9" w:rsidSect="00C11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57"/>
    <w:rsid w:val="00134F64"/>
    <w:rsid w:val="002E4CCE"/>
    <w:rsid w:val="00317057"/>
    <w:rsid w:val="00327201"/>
    <w:rsid w:val="00331C4F"/>
    <w:rsid w:val="004811DF"/>
    <w:rsid w:val="0051773E"/>
    <w:rsid w:val="005F77F5"/>
    <w:rsid w:val="00617A00"/>
    <w:rsid w:val="006D41DE"/>
    <w:rsid w:val="008A54CC"/>
    <w:rsid w:val="008A74B3"/>
    <w:rsid w:val="00904356"/>
    <w:rsid w:val="009228A9"/>
    <w:rsid w:val="009C3084"/>
    <w:rsid w:val="00A05165"/>
    <w:rsid w:val="00A863CC"/>
    <w:rsid w:val="00AD6C59"/>
    <w:rsid w:val="00BA6E6F"/>
    <w:rsid w:val="00C11C53"/>
    <w:rsid w:val="00C87D8C"/>
    <w:rsid w:val="00C97F50"/>
    <w:rsid w:val="00CF53E6"/>
    <w:rsid w:val="00DA31BD"/>
    <w:rsid w:val="00DD4959"/>
    <w:rsid w:val="00EF0EC0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356"/>
    <w:pPr>
      <w:spacing w:after="0" w:line="240" w:lineRule="auto"/>
    </w:pPr>
  </w:style>
  <w:style w:type="table" w:styleId="a4">
    <w:name w:val="Table Grid"/>
    <w:basedOn w:val="a1"/>
    <w:uiPriority w:val="59"/>
    <w:rsid w:val="00C87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Individual</cp:lastModifiedBy>
  <cp:revision>11</cp:revision>
  <dcterms:created xsi:type="dcterms:W3CDTF">2020-08-14T04:32:00Z</dcterms:created>
  <dcterms:modified xsi:type="dcterms:W3CDTF">2020-08-14T08:36:00Z</dcterms:modified>
</cp:coreProperties>
</file>